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DA92" w14:textId="77777777" w:rsidR="00B65D14" w:rsidRDefault="00B65D14" w:rsidP="00483BA4"/>
    <w:p w14:paraId="48E06DBF" w14:textId="1DDD7ACD" w:rsidR="00C719B5" w:rsidRPr="00B65D14" w:rsidRDefault="00C719B5" w:rsidP="00483BA4">
      <w:pPr>
        <w:rPr>
          <w:b/>
          <w:bCs/>
          <w:i/>
          <w:iCs/>
        </w:rPr>
      </w:pPr>
      <w:r w:rsidRPr="00B65D14">
        <w:rPr>
          <w:b/>
          <w:bCs/>
          <w:i/>
          <w:iCs/>
        </w:rPr>
        <w:t xml:space="preserve">This is a </w:t>
      </w:r>
      <w:r w:rsidRPr="00B65D14">
        <w:rPr>
          <w:b/>
          <w:bCs/>
          <w:i/>
          <w:iCs/>
          <w:color w:val="FF0000"/>
        </w:rPr>
        <w:t xml:space="preserve">sample policy </w:t>
      </w:r>
      <w:r w:rsidRPr="00B65D14">
        <w:rPr>
          <w:b/>
          <w:bCs/>
          <w:i/>
          <w:iCs/>
        </w:rPr>
        <w:t xml:space="preserve">to support </w:t>
      </w:r>
      <w:r w:rsidR="00FF799E" w:rsidRPr="00B65D14">
        <w:rPr>
          <w:b/>
          <w:bCs/>
          <w:i/>
          <w:iCs/>
        </w:rPr>
        <w:t>Registered D</w:t>
      </w:r>
      <w:r w:rsidRPr="00B65D14">
        <w:rPr>
          <w:b/>
          <w:bCs/>
          <w:i/>
          <w:iCs/>
        </w:rPr>
        <w:t xml:space="preserve">ietitian hours in LTC </w:t>
      </w:r>
      <w:r w:rsidR="00FF799E" w:rsidRPr="00B65D14">
        <w:rPr>
          <w:b/>
          <w:bCs/>
          <w:i/>
          <w:iCs/>
        </w:rPr>
        <w:t>in accordance with</w:t>
      </w:r>
      <w:r w:rsidR="005B6EA3" w:rsidRPr="00B65D14">
        <w:rPr>
          <w:b/>
          <w:bCs/>
          <w:i/>
          <w:iCs/>
        </w:rPr>
        <w:t xml:space="preserve"> the</w:t>
      </w:r>
      <w:r w:rsidR="00FF799E" w:rsidRPr="00B65D14">
        <w:rPr>
          <w:b/>
          <w:bCs/>
          <w:i/>
          <w:iCs/>
        </w:rPr>
        <w:t xml:space="preserve"> Ontario R</w:t>
      </w:r>
      <w:r w:rsidRPr="00B65D14">
        <w:rPr>
          <w:b/>
          <w:bCs/>
          <w:i/>
          <w:iCs/>
        </w:rPr>
        <w:t>egulation 246/22</w:t>
      </w:r>
      <w:r w:rsidR="00FF799E" w:rsidRPr="00B65D14">
        <w:rPr>
          <w:b/>
          <w:bCs/>
          <w:i/>
          <w:iCs/>
        </w:rPr>
        <w:t xml:space="preserve"> section 80 made under the Fixing Long Term Care Act 2021.</w:t>
      </w:r>
    </w:p>
    <w:p w14:paraId="64DF14FF" w14:textId="77777777" w:rsidR="00C719B5" w:rsidRDefault="00C719B5" w:rsidP="00483BA4"/>
    <w:p w14:paraId="3AA119E7" w14:textId="77777777" w:rsidR="00B65D14" w:rsidRDefault="00B65D14" w:rsidP="00483BA4">
      <w:pPr>
        <w:rPr>
          <w:b/>
        </w:rPr>
      </w:pPr>
    </w:p>
    <w:p w14:paraId="5D3567F5" w14:textId="6C19F38B" w:rsidR="00C719B5" w:rsidRPr="00B65D14" w:rsidRDefault="00C719B5" w:rsidP="00483BA4">
      <w:pPr>
        <w:rPr>
          <w:b/>
        </w:rPr>
      </w:pPr>
      <w:r w:rsidRPr="00B65D14">
        <w:rPr>
          <w:b/>
        </w:rPr>
        <w:t>Purpose:</w:t>
      </w:r>
    </w:p>
    <w:p w14:paraId="685AFB86" w14:textId="55114B94" w:rsidR="006E7D09" w:rsidRDefault="00C719B5" w:rsidP="006E7D09">
      <w:pPr>
        <w:pStyle w:val="ListParagraph"/>
        <w:numPr>
          <w:ilvl w:val="0"/>
          <w:numId w:val="2"/>
        </w:numPr>
      </w:pPr>
      <w:r>
        <w:t xml:space="preserve">To </w:t>
      </w:r>
      <w:r w:rsidR="00FF799E">
        <w:t>prioritize</w:t>
      </w:r>
      <w:r>
        <w:t xml:space="preserve"> </w:t>
      </w:r>
      <w:r w:rsidR="000942F2">
        <w:t xml:space="preserve">onsite </w:t>
      </w:r>
      <w:r w:rsidR="006E7D09">
        <w:t>D</w:t>
      </w:r>
      <w:r>
        <w:t xml:space="preserve">ietitian support/coverage in Ontario </w:t>
      </w:r>
      <w:r w:rsidR="006E7D09">
        <w:t>L</w:t>
      </w:r>
      <w:r>
        <w:t xml:space="preserve">ong </w:t>
      </w:r>
      <w:r w:rsidR="006E7D09">
        <w:t>T</w:t>
      </w:r>
      <w:r>
        <w:t xml:space="preserve">erm </w:t>
      </w:r>
      <w:r w:rsidR="006E7D09">
        <w:t>C</w:t>
      </w:r>
      <w:r>
        <w:t xml:space="preserve">are </w:t>
      </w:r>
      <w:r w:rsidR="006E7D09">
        <w:t>H</w:t>
      </w:r>
      <w:r>
        <w:t>omes</w:t>
      </w:r>
      <w:r w:rsidR="000942F2">
        <w:t>.</w:t>
      </w:r>
      <w:r>
        <w:t xml:space="preserve"> </w:t>
      </w:r>
    </w:p>
    <w:p w14:paraId="64E1FC5E" w14:textId="4E415A8E" w:rsidR="00C719B5" w:rsidRDefault="006E7D09">
      <w:pPr>
        <w:pStyle w:val="ListParagraph"/>
        <w:numPr>
          <w:ilvl w:val="0"/>
          <w:numId w:val="2"/>
        </w:numPr>
      </w:pPr>
      <w:r>
        <w:t xml:space="preserve">To provide residents with uninterrupted nutrition care and services. </w:t>
      </w:r>
    </w:p>
    <w:p w14:paraId="3BB91858" w14:textId="5AED415D" w:rsidR="00FF799E" w:rsidRDefault="00FF799E" w:rsidP="00AE3BCB">
      <w:pPr>
        <w:pStyle w:val="ListParagraph"/>
        <w:numPr>
          <w:ilvl w:val="0"/>
          <w:numId w:val="2"/>
        </w:numPr>
      </w:pPr>
      <w:r>
        <w:t xml:space="preserve">To provide guidelines for </w:t>
      </w:r>
      <w:r w:rsidR="006E7D09">
        <w:t xml:space="preserve">safe </w:t>
      </w:r>
      <w:r>
        <w:t>remote/virtual nutrition care and services</w:t>
      </w:r>
      <w:r w:rsidR="0087075E">
        <w:t>.</w:t>
      </w:r>
    </w:p>
    <w:p w14:paraId="0446A6B5" w14:textId="138D519F" w:rsidR="000942F2" w:rsidRDefault="000942F2" w:rsidP="00AE3BCB">
      <w:pPr>
        <w:pStyle w:val="ListParagraph"/>
        <w:numPr>
          <w:ilvl w:val="0"/>
          <w:numId w:val="2"/>
        </w:numPr>
      </w:pPr>
      <w:r>
        <w:t xml:space="preserve">To support </w:t>
      </w:r>
      <w:r w:rsidR="0087075E">
        <w:t xml:space="preserve">schedule </w:t>
      </w:r>
      <w:r>
        <w:t xml:space="preserve">flexibility and address priorities related to staffing. </w:t>
      </w:r>
    </w:p>
    <w:p w14:paraId="2576183D" w14:textId="77777777" w:rsidR="00C719B5" w:rsidRDefault="00C719B5" w:rsidP="00483BA4"/>
    <w:p w14:paraId="3E8CB5A0" w14:textId="77777777" w:rsidR="00C719B5" w:rsidRPr="00B65D14" w:rsidRDefault="00C719B5" w:rsidP="00483BA4">
      <w:pPr>
        <w:rPr>
          <w:b/>
        </w:rPr>
      </w:pPr>
      <w:r w:rsidRPr="00B65D14">
        <w:rPr>
          <w:b/>
        </w:rPr>
        <w:t>Policy:</w:t>
      </w:r>
    </w:p>
    <w:p w14:paraId="37209052" w14:textId="03F53981" w:rsidR="00C719B5" w:rsidRDefault="000942F2" w:rsidP="00483BA4">
      <w:r>
        <w:t>Every licensee of a LTC home must ensure there is at least one RD who is a staff member of the home who is onsite at the home for a minimum of 30 minutes per resident per month to carry out clinical and nutrition care duties.  If the staff RD is not able to be onsite, the home</w:t>
      </w:r>
      <w:r w:rsidR="0078230D">
        <w:t xml:space="preserve"> is required to</w:t>
      </w:r>
      <w:r>
        <w:t xml:space="preserve"> ha</w:t>
      </w:r>
      <w:r w:rsidR="0078230D">
        <w:t>ve</w:t>
      </w:r>
      <w:r>
        <w:t xml:space="preserve"> a back-up plan </w:t>
      </w:r>
      <w:r w:rsidR="0078230D">
        <w:t>to ensure the uninterrupted provision of nutrition care and services</w:t>
      </w:r>
      <w:r w:rsidR="0087075E">
        <w:t xml:space="preserve"> is provided</w:t>
      </w:r>
      <w:r w:rsidR="0078230D">
        <w:t xml:space="preserve">. </w:t>
      </w:r>
    </w:p>
    <w:p w14:paraId="774D616B" w14:textId="77777777" w:rsidR="000942F2" w:rsidRDefault="000942F2" w:rsidP="00483BA4"/>
    <w:p w14:paraId="6E9F3895" w14:textId="01EA2D9E" w:rsidR="00B05D42" w:rsidRPr="00F15539" w:rsidRDefault="00C719B5" w:rsidP="00483BA4">
      <w:pPr>
        <w:rPr>
          <w:b/>
        </w:rPr>
      </w:pPr>
      <w:r w:rsidRPr="00F15539">
        <w:rPr>
          <w:b/>
        </w:rPr>
        <w:t xml:space="preserve">Procedure: </w:t>
      </w:r>
    </w:p>
    <w:p w14:paraId="0FE4AA4B" w14:textId="5265B2F3" w:rsidR="006E7D09" w:rsidRDefault="006E7D09" w:rsidP="00483BA4">
      <w:pPr>
        <w:rPr>
          <w:b/>
          <w:u w:val="single"/>
        </w:rPr>
      </w:pPr>
    </w:p>
    <w:p w14:paraId="228EEB7F" w14:textId="04EC4D59" w:rsidR="006E7D09" w:rsidRDefault="006E7D09" w:rsidP="00483BA4">
      <w:pPr>
        <w:rPr>
          <w:b/>
          <w:i/>
        </w:rPr>
      </w:pPr>
      <w:r w:rsidRPr="00EE4376">
        <w:rPr>
          <w:b/>
          <w:i/>
        </w:rPr>
        <w:t>The staff RD will:</w:t>
      </w:r>
    </w:p>
    <w:p w14:paraId="785FFAA3" w14:textId="77777777" w:rsidR="00BC381B" w:rsidRPr="00EE4376" w:rsidRDefault="00BC381B" w:rsidP="00483BA4">
      <w:pPr>
        <w:rPr>
          <w:b/>
          <w:i/>
        </w:rPr>
      </w:pPr>
    </w:p>
    <w:p w14:paraId="6D4AAFED" w14:textId="71ABC26E" w:rsidR="00B05D42" w:rsidRDefault="38178A95" w:rsidP="00B05D42">
      <w:pPr>
        <w:pStyle w:val="ListParagraph"/>
        <w:numPr>
          <w:ilvl w:val="0"/>
          <w:numId w:val="1"/>
        </w:numPr>
      </w:pPr>
      <w:r>
        <w:t xml:space="preserve">Work onsite for a minimum of 30 minutes per resident per month. </w:t>
      </w:r>
    </w:p>
    <w:p w14:paraId="6DD48214" w14:textId="5DBC03F6" w:rsidR="006E7D09" w:rsidRDefault="00BC381B" w:rsidP="00B05D42">
      <w:pPr>
        <w:pStyle w:val="ListParagraph"/>
        <w:numPr>
          <w:ilvl w:val="0"/>
          <w:numId w:val="1"/>
        </w:numPr>
      </w:pPr>
      <w:r>
        <w:t>Communicate days the RD</w:t>
      </w:r>
      <w:r w:rsidR="006E7D09">
        <w:t xml:space="preserve"> will be onsite with the Executive Director/Administrator and DDS/FSS/NM.</w:t>
      </w:r>
    </w:p>
    <w:p w14:paraId="10F0E776" w14:textId="77777777" w:rsidR="00BC381B" w:rsidRDefault="00BC381B" w:rsidP="00EE4376">
      <w:pPr>
        <w:pStyle w:val="ListParagraph"/>
      </w:pPr>
    </w:p>
    <w:p w14:paraId="1B89313A" w14:textId="221291E6" w:rsidR="00DE3B6E" w:rsidRDefault="008A473A" w:rsidP="00B05D42">
      <w:pPr>
        <w:pStyle w:val="ListParagraph"/>
        <w:numPr>
          <w:ilvl w:val="0"/>
          <w:numId w:val="1"/>
        </w:numPr>
      </w:pPr>
      <w:r w:rsidRPr="004E4F60">
        <w:rPr>
          <w:b/>
        </w:rPr>
        <w:t xml:space="preserve">If </w:t>
      </w:r>
      <w:r w:rsidR="00BC381B" w:rsidRPr="004E4F60">
        <w:rPr>
          <w:b/>
        </w:rPr>
        <w:t>un</w:t>
      </w:r>
      <w:r w:rsidRPr="00EE4376">
        <w:rPr>
          <w:b/>
        </w:rPr>
        <w:t>a</w:t>
      </w:r>
      <w:r w:rsidRPr="004E4F60">
        <w:rPr>
          <w:b/>
        </w:rPr>
        <w:t xml:space="preserve">ble to work </w:t>
      </w:r>
      <w:r w:rsidR="0087075E" w:rsidRPr="004E4F60">
        <w:rPr>
          <w:b/>
        </w:rPr>
        <w:t>O</w:t>
      </w:r>
      <w:r w:rsidRPr="004E4F60">
        <w:rPr>
          <w:b/>
        </w:rPr>
        <w:t>nsite</w:t>
      </w:r>
      <w:r w:rsidR="0087075E">
        <w:rPr>
          <w:b/>
        </w:rPr>
        <w:t>, the staff RD will</w:t>
      </w:r>
      <w:r w:rsidR="00DE3B6E">
        <w:t>:</w:t>
      </w:r>
    </w:p>
    <w:p w14:paraId="63FCCE06" w14:textId="3D73F3D4" w:rsidR="006E7D09" w:rsidRDefault="0087075E" w:rsidP="00EE4376">
      <w:pPr>
        <w:pStyle w:val="ListParagraph"/>
        <w:numPr>
          <w:ilvl w:val="0"/>
          <w:numId w:val="3"/>
        </w:numPr>
      </w:pPr>
      <w:r>
        <w:t>N</w:t>
      </w:r>
      <w:r w:rsidR="00DE3B6E">
        <w:t>otifies the Executive Director/Administrator and DDS/FSS/NM.</w:t>
      </w:r>
    </w:p>
    <w:p w14:paraId="654C046B" w14:textId="61EBB58F" w:rsidR="008A473A" w:rsidRDefault="12D40432" w:rsidP="00EE4376">
      <w:pPr>
        <w:pStyle w:val="ListParagraph"/>
        <w:numPr>
          <w:ilvl w:val="0"/>
          <w:numId w:val="3"/>
        </w:numPr>
      </w:pPr>
      <w:r>
        <w:t xml:space="preserve">In collaboration with the Home, create a </w:t>
      </w:r>
      <w:r w:rsidRPr="12D40432">
        <w:rPr>
          <w:b/>
          <w:bCs/>
        </w:rPr>
        <w:t>back-up plan</w:t>
      </w:r>
      <w:r>
        <w:t xml:space="preserve"> that identifies actions and strategies taken to comply with the onsite requirement.  These may include the staff</w:t>
      </w:r>
      <w:r w:rsidR="006F2B8D">
        <w:t xml:space="preserve"> </w:t>
      </w:r>
      <w:r>
        <w:t>RD rescheduling or choosing an alternative day to be onsite and/or arranging alternative on site coverage by a non-staff RD.</w:t>
      </w:r>
    </w:p>
    <w:p w14:paraId="73DB67E0" w14:textId="77777777" w:rsidR="00BC381B" w:rsidRPr="001D7C3C" w:rsidRDefault="000942F2" w:rsidP="00EE4376">
      <w:pPr>
        <w:pStyle w:val="ListParagraph"/>
        <w:numPr>
          <w:ilvl w:val="0"/>
          <w:numId w:val="3"/>
        </w:numPr>
      </w:pPr>
      <w:r>
        <w:t>If</w:t>
      </w:r>
      <w:r w:rsidR="0078230D">
        <w:t xml:space="preserve"> the back-up plan fails</w:t>
      </w:r>
      <w:r>
        <w:t xml:space="preserve">, the </w:t>
      </w:r>
      <w:r w:rsidR="0078230D">
        <w:t>staff</w:t>
      </w:r>
      <w:r w:rsidR="00B05D42">
        <w:t xml:space="preserve"> </w:t>
      </w:r>
      <w:r>
        <w:t>RD can work remotely</w:t>
      </w:r>
      <w:r w:rsidR="008A473A">
        <w:t xml:space="preserve"> by means of telephone or video </w:t>
      </w:r>
      <w:r w:rsidR="008A473A" w:rsidRPr="001D7C3C">
        <w:t>conferencing</w:t>
      </w:r>
      <w:r w:rsidR="006E3C37" w:rsidRPr="001D7C3C">
        <w:t xml:space="preserve">. </w:t>
      </w:r>
      <w:r w:rsidR="00BC381B" w:rsidRPr="001D7C3C">
        <w:t xml:space="preserve"> When working remotely the following must be followed:</w:t>
      </w:r>
    </w:p>
    <w:p w14:paraId="30525750" w14:textId="47EB0320" w:rsidR="000942F2" w:rsidRPr="001D7C3C" w:rsidRDefault="006E3C37" w:rsidP="00EE4376">
      <w:pPr>
        <w:pStyle w:val="ListParagraph"/>
        <w:numPr>
          <w:ilvl w:val="1"/>
          <w:numId w:val="3"/>
        </w:numPr>
      </w:pPr>
      <w:r w:rsidRPr="001D7C3C">
        <w:t xml:space="preserve">The RD is required to ensure remote access is secure and maintains confidentiality of all residents’ and </w:t>
      </w:r>
      <w:r w:rsidR="0087075E" w:rsidRPr="001D7C3C">
        <w:t>h</w:t>
      </w:r>
      <w:r w:rsidRPr="001D7C3C">
        <w:t xml:space="preserve">ome </w:t>
      </w:r>
      <w:r w:rsidR="00BC381B" w:rsidRPr="001D7C3C">
        <w:t xml:space="preserve">information in alignment with the College of Dietitians of Ontario Virtual Care and Code of Ethics </w:t>
      </w:r>
      <w:r w:rsidR="0000289A" w:rsidRPr="001D7C3C">
        <w:t>G</w:t>
      </w:r>
      <w:r w:rsidR="00BC381B" w:rsidRPr="001D7C3C">
        <w:t xml:space="preserve">uidelines. </w:t>
      </w:r>
    </w:p>
    <w:p w14:paraId="59CBAB37" w14:textId="6B5E5215" w:rsidR="0000289A" w:rsidRPr="001D7C3C" w:rsidRDefault="38178A95" w:rsidP="00EE4376">
      <w:pPr>
        <w:pStyle w:val="ListParagraph"/>
        <w:numPr>
          <w:ilvl w:val="1"/>
          <w:numId w:val="3"/>
        </w:numPr>
      </w:pPr>
      <w:r w:rsidRPr="001D7C3C">
        <w:t>Collaborate with another registered health professional or designated onsite staff member working onsite and within their scope of practice.</w:t>
      </w:r>
    </w:p>
    <w:p w14:paraId="61EC54C1" w14:textId="40FC3940" w:rsidR="00313C50" w:rsidRPr="001D7C3C" w:rsidRDefault="0000289A" w:rsidP="00EE4376">
      <w:pPr>
        <w:pStyle w:val="ListParagraph"/>
        <w:numPr>
          <w:ilvl w:val="1"/>
          <w:numId w:val="3"/>
        </w:numPr>
      </w:pPr>
      <w:r w:rsidRPr="001D7C3C">
        <w:t xml:space="preserve">Include </w:t>
      </w:r>
      <w:r w:rsidR="00B05D42" w:rsidRPr="001D7C3C">
        <w:t>the Nutrition Manager of the home</w:t>
      </w:r>
      <w:r w:rsidRPr="001D7C3C">
        <w:t xml:space="preserve"> to support within their scope of practice</w:t>
      </w:r>
      <w:r w:rsidR="00B05D42" w:rsidRPr="001D7C3C">
        <w:t xml:space="preserve">. </w:t>
      </w:r>
    </w:p>
    <w:p w14:paraId="0195A136" w14:textId="77777777" w:rsidR="006E7D09" w:rsidRDefault="006E7D09" w:rsidP="00EE4376">
      <w:pPr>
        <w:pStyle w:val="ListParagraph"/>
      </w:pPr>
    </w:p>
    <w:p w14:paraId="7BAA2887" w14:textId="77777777" w:rsidR="006F1D02" w:rsidRDefault="006F1D02" w:rsidP="00EE4376">
      <w:pPr>
        <w:pStyle w:val="ListParagraph"/>
      </w:pPr>
    </w:p>
    <w:p w14:paraId="5E9F80CD" w14:textId="53607B65" w:rsidR="006E7D09" w:rsidRPr="001D7C3C" w:rsidRDefault="008A473A" w:rsidP="00EE4376">
      <w:pPr>
        <w:rPr>
          <w:b/>
          <w:i/>
        </w:rPr>
      </w:pPr>
      <w:r w:rsidRPr="001D7C3C">
        <w:rPr>
          <w:b/>
          <w:i/>
        </w:rPr>
        <w:lastRenderedPageBreak/>
        <w:t xml:space="preserve">The Executive Director/Administrator or </w:t>
      </w:r>
      <w:r w:rsidR="0000289A" w:rsidRPr="001D7C3C">
        <w:rPr>
          <w:b/>
          <w:i/>
        </w:rPr>
        <w:t>D</w:t>
      </w:r>
      <w:r w:rsidRPr="001D7C3C">
        <w:rPr>
          <w:b/>
          <w:i/>
        </w:rPr>
        <w:t xml:space="preserve">elegate </w:t>
      </w:r>
      <w:r w:rsidR="006E7D09" w:rsidRPr="001D7C3C">
        <w:rPr>
          <w:b/>
          <w:i/>
        </w:rPr>
        <w:t>will:</w:t>
      </w:r>
    </w:p>
    <w:p w14:paraId="3529D4FE" w14:textId="71EDCA52" w:rsidR="009C3F77" w:rsidRPr="001D7C3C" w:rsidRDefault="00AF2027" w:rsidP="00EE4376">
      <w:pPr>
        <w:pStyle w:val="ListParagraph"/>
        <w:numPr>
          <w:ilvl w:val="0"/>
          <w:numId w:val="6"/>
        </w:numPr>
      </w:pPr>
      <w:r w:rsidRPr="001D7C3C">
        <w:t>Ass</w:t>
      </w:r>
      <w:r w:rsidR="009C3F77" w:rsidRPr="001D7C3C">
        <w:t>ign another registered health professional working onsite and within their scope of practice</w:t>
      </w:r>
      <w:r w:rsidRPr="001D7C3C">
        <w:t xml:space="preserve"> or another designated staff member </w:t>
      </w:r>
      <w:r w:rsidR="009C3F77" w:rsidRPr="001D7C3C">
        <w:t xml:space="preserve">to collaborate with RD working remotely </w:t>
      </w:r>
      <w:r w:rsidR="0000289A" w:rsidRPr="001D7C3C">
        <w:t xml:space="preserve">and include </w:t>
      </w:r>
      <w:r w:rsidR="009C3F77" w:rsidRPr="001D7C3C">
        <w:t xml:space="preserve">the Nutrition Manager of the home. </w:t>
      </w:r>
    </w:p>
    <w:p w14:paraId="0108441E" w14:textId="77777777" w:rsidR="009C3F77" w:rsidRDefault="009C3F77" w:rsidP="00EE4376">
      <w:pPr>
        <w:rPr>
          <w:b/>
          <w:i/>
        </w:rPr>
      </w:pPr>
    </w:p>
    <w:p w14:paraId="402221B9" w14:textId="368C16EB" w:rsidR="006E7D09" w:rsidRDefault="006E7D09" w:rsidP="00EE4376">
      <w:pPr>
        <w:pStyle w:val="ListParagraph"/>
        <w:numPr>
          <w:ilvl w:val="0"/>
          <w:numId w:val="5"/>
        </w:numPr>
      </w:pPr>
      <w:r>
        <w:t>P</w:t>
      </w:r>
      <w:r w:rsidR="008A473A">
        <w:t xml:space="preserve">ut into writing the actions and strategies taken with the </w:t>
      </w:r>
      <w:r w:rsidR="008A473A" w:rsidRPr="00AC5A37">
        <w:rPr>
          <w:b/>
          <w:bCs/>
        </w:rPr>
        <w:t>back-up plan</w:t>
      </w:r>
      <w:r w:rsidR="008A473A">
        <w:t xml:space="preserve"> to comply with the </w:t>
      </w:r>
      <w:proofErr w:type="gramStart"/>
      <w:r w:rsidR="00313C50">
        <w:t>on</w:t>
      </w:r>
      <w:r w:rsidR="006E3C37">
        <w:t xml:space="preserve"> </w:t>
      </w:r>
      <w:r w:rsidR="00313C50">
        <w:t>site</w:t>
      </w:r>
      <w:proofErr w:type="gramEnd"/>
      <w:r w:rsidR="00313C50">
        <w:t xml:space="preserve"> </w:t>
      </w:r>
      <w:r w:rsidR="008A473A">
        <w:t xml:space="preserve">requirement and the reasons </w:t>
      </w:r>
      <w:r w:rsidR="009C3F77">
        <w:t xml:space="preserve">the </w:t>
      </w:r>
      <w:r w:rsidR="0000289A">
        <w:t>h</w:t>
      </w:r>
      <w:r w:rsidR="009C3F77">
        <w:t xml:space="preserve">ome choose </w:t>
      </w:r>
      <w:r w:rsidR="008A473A">
        <w:t xml:space="preserve">to </w:t>
      </w:r>
      <w:r w:rsidR="0000289A">
        <w:t>“</w:t>
      </w:r>
      <w:r w:rsidR="008A473A">
        <w:t>have or not</w:t>
      </w:r>
      <w:r w:rsidR="0000289A">
        <w:t xml:space="preserve"> to</w:t>
      </w:r>
      <w:r w:rsidR="008A473A">
        <w:t xml:space="preserve"> have</w:t>
      </w:r>
      <w:r w:rsidR="0000289A">
        <w:t>”</w:t>
      </w:r>
      <w:r w:rsidR="008A473A">
        <w:t xml:space="preserve"> a member of a regulated health profession to collaborate with the RD.</w:t>
      </w:r>
    </w:p>
    <w:p w14:paraId="36857A40" w14:textId="77777777" w:rsidR="00903EE0" w:rsidRDefault="00903EE0" w:rsidP="00EE4376">
      <w:pPr>
        <w:pStyle w:val="ListParagraph"/>
        <w:ind w:left="360"/>
      </w:pPr>
    </w:p>
    <w:p w14:paraId="2B370E3D" w14:textId="77777777" w:rsidR="00313C50" w:rsidRDefault="00313C50" w:rsidP="00AB4EF1">
      <w:pPr>
        <w:pStyle w:val="ListParagraph"/>
      </w:pPr>
    </w:p>
    <w:p w14:paraId="7A29FABF" w14:textId="77777777" w:rsidR="00313C50" w:rsidRDefault="00313C50" w:rsidP="00AB4EF1">
      <w:pPr>
        <w:rPr>
          <w:b/>
        </w:rPr>
      </w:pPr>
      <w:r w:rsidRPr="00AB4EF1">
        <w:rPr>
          <w:b/>
        </w:rPr>
        <w:t>Attachment:</w:t>
      </w:r>
    </w:p>
    <w:p w14:paraId="37856141" w14:textId="00B8B0A7" w:rsidR="00313C50" w:rsidRDefault="00342AD0" w:rsidP="00AB4EF1">
      <w:r>
        <w:t>OSNAC Virtual Dietitian Coverage Back Up Plan Template</w:t>
      </w:r>
    </w:p>
    <w:p w14:paraId="12F0DBCC" w14:textId="77777777" w:rsidR="00313C50" w:rsidRDefault="00313C50" w:rsidP="00AB4EF1"/>
    <w:p w14:paraId="3D2CEB24" w14:textId="77777777" w:rsidR="00313C50" w:rsidRDefault="00313C50" w:rsidP="00AB4EF1">
      <w:pPr>
        <w:rPr>
          <w:b/>
        </w:rPr>
      </w:pPr>
      <w:r w:rsidRPr="00AB4EF1">
        <w:rPr>
          <w:b/>
        </w:rPr>
        <w:t>References:</w:t>
      </w:r>
    </w:p>
    <w:p w14:paraId="7F45893C" w14:textId="77777777" w:rsidR="004F5E05" w:rsidRDefault="004F5E05" w:rsidP="00AB4EF1">
      <w:hyperlink r:id="rId8" w:history="1">
        <w:r>
          <w:rPr>
            <w:rStyle w:val="Hyperlink"/>
          </w:rPr>
          <w:t>Virtual Care – College of Dietitians</w:t>
        </w:r>
      </w:hyperlink>
    </w:p>
    <w:p w14:paraId="29AEB5BD" w14:textId="77777777" w:rsidR="004F5E05" w:rsidRDefault="004F5E05" w:rsidP="00AB4EF1">
      <w:hyperlink r:id="rId9" w:history="1">
        <w:r>
          <w:rPr>
            <w:rStyle w:val="Hyperlink"/>
          </w:rPr>
          <w:t>Code of Ethics – College of Dietitians</w:t>
        </w:r>
      </w:hyperlink>
    </w:p>
    <w:p w14:paraId="545930F8" w14:textId="03594391" w:rsidR="004F5E05" w:rsidRPr="00AB4EF1" w:rsidRDefault="004F5E05" w:rsidP="00AB4EF1">
      <w:pPr>
        <w:rPr>
          <w:b/>
        </w:rPr>
      </w:pPr>
      <w:hyperlink r:id="rId10" w:history="1">
        <w:r>
          <w:rPr>
            <w:rStyle w:val="Hyperlink"/>
          </w:rPr>
          <w:t>Guidelines Collaborative Care – College of Dietitians</w:t>
        </w:r>
      </w:hyperlink>
    </w:p>
    <w:p w14:paraId="70D012DA" w14:textId="77777777" w:rsidR="00AC5A37" w:rsidRDefault="00AC5A37" w:rsidP="00483BA4"/>
    <w:p w14:paraId="5C2DBAF4" w14:textId="77777777" w:rsidR="000942F2" w:rsidRPr="00483BA4" w:rsidRDefault="000942F2" w:rsidP="00483BA4"/>
    <w:sectPr w:rsidR="000942F2" w:rsidRPr="00483BA4" w:rsidSect="001D7C3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E443" w14:textId="77777777" w:rsidR="00F3084C" w:rsidRDefault="00F3084C" w:rsidP="00B27942">
      <w:r>
        <w:separator/>
      </w:r>
    </w:p>
  </w:endnote>
  <w:endnote w:type="continuationSeparator" w:id="0">
    <w:p w14:paraId="52A0E881" w14:textId="77777777" w:rsidR="00F3084C" w:rsidRDefault="00F3084C" w:rsidP="00B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378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D8AC8" w14:textId="4F5E0488" w:rsidR="00B27942" w:rsidRDefault="00B27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30E01F" w14:textId="77777777" w:rsidR="00B27942" w:rsidRDefault="00B27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945F" w14:textId="77777777" w:rsidR="00F3084C" w:rsidRDefault="00F3084C" w:rsidP="00B27942">
      <w:r>
        <w:separator/>
      </w:r>
    </w:p>
  </w:footnote>
  <w:footnote w:type="continuationSeparator" w:id="0">
    <w:p w14:paraId="124D9916" w14:textId="77777777" w:rsidR="00F3084C" w:rsidRDefault="00F3084C" w:rsidP="00B2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0E83" w14:textId="1D9933FB" w:rsidR="00B65D14" w:rsidRPr="00655296" w:rsidRDefault="00B65D14" w:rsidP="00B65D14">
    <w:pPr>
      <w:pStyle w:val="Header"/>
      <w:rPr>
        <w:b/>
        <w:bCs/>
        <w:sz w:val="28"/>
        <w:szCs w:val="28"/>
      </w:rPr>
    </w:pPr>
    <w:r w:rsidRPr="00655296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0D9156C" wp14:editId="0317AA14">
          <wp:simplePos x="0" y="0"/>
          <wp:positionH relativeFrom="column">
            <wp:posOffset>5429250</wp:posOffset>
          </wp:positionH>
          <wp:positionV relativeFrom="paragraph">
            <wp:posOffset>-259715</wp:posOffset>
          </wp:positionV>
          <wp:extent cx="723900" cy="682586"/>
          <wp:effectExtent l="0" t="0" r="0" b="3810"/>
          <wp:wrapNone/>
          <wp:docPr id="166449825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70994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8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96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DE46C93" wp14:editId="7F261CCA">
          <wp:simplePos x="0" y="0"/>
          <wp:positionH relativeFrom="margin">
            <wp:posOffset>4762500</wp:posOffset>
          </wp:positionH>
          <wp:positionV relativeFrom="paragraph">
            <wp:posOffset>-214630</wp:posOffset>
          </wp:positionV>
          <wp:extent cx="635126" cy="618606"/>
          <wp:effectExtent l="0" t="0" r="0" b="0"/>
          <wp:wrapNone/>
          <wp:docPr id="115576648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88620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6" cy="618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96">
      <w:rPr>
        <w:b/>
        <w:bCs/>
        <w:sz w:val="28"/>
        <w:szCs w:val="28"/>
      </w:rPr>
      <w:t xml:space="preserve">OSNAC Virtual Dietitian Coverage </w:t>
    </w:r>
    <w:r>
      <w:rPr>
        <w:b/>
        <w:bCs/>
        <w:sz w:val="28"/>
        <w:szCs w:val="28"/>
      </w:rPr>
      <w:t xml:space="preserve">Policy &amp; Procedure </w:t>
    </w:r>
    <w:r w:rsidRPr="00655296">
      <w:rPr>
        <w:b/>
        <w:bCs/>
        <w:sz w:val="28"/>
        <w:szCs w:val="28"/>
      </w:rPr>
      <w:t>Template</w:t>
    </w:r>
  </w:p>
  <w:p w14:paraId="733F5CD4" w14:textId="77777777" w:rsidR="00B65D14" w:rsidRDefault="00B65D14" w:rsidP="00B65D14">
    <w:pPr>
      <w:pStyle w:val="Header"/>
    </w:pPr>
  </w:p>
  <w:p w14:paraId="24407A36" w14:textId="77777777" w:rsidR="00EE4376" w:rsidRDefault="00EE4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FD5"/>
    <w:multiLevelType w:val="hybridMultilevel"/>
    <w:tmpl w:val="125A47F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E92240F"/>
    <w:multiLevelType w:val="hybridMultilevel"/>
    <w:tmpl w:val="2F1A7B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B493C"/>
    <w:multiLevelType w:val="hybridMultilevel"/>
    <w:tmpl w:val="16E00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57AA"/>
    <w:multiLevelType w:val="hybridMultilevel"/>
    <w:tmpl w:val="D2743C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80F5B"/>
    <w:multiLevelType w:val="hybridMultilevel"/>
    <w:tmpl w:val="AB3C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7386"/>
    <w:multiLevelType w:val="hybridMultilevel"/>
    <w:tmpl w:val="32E6F1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253563084">
    <w:abstractNumId w:val="2"/>
  </w:num>
  <w:num w:numId="2" w16cid:durableId="893390884">
    <w:abstractNumId w:val="4"/>
  </w:num>
  <w:num w:numId="3" w16cid:durableId="1267075302">
    <w:abstractNumId w:val="1"/>
  </w:num>
  <w:num w:numId="4" w16cid:durableId="1334451217">
    <w:abstractNumId w:val="0"/>
  </w:num>
  <w:num w:numId="5" w16cid:durableId="1775395463">
    <w:abstractNumId w:val="5"/>
  </w:num>
  <w:num w:numId="6" w16cid:durableId="70032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A4"/>
    <w:rsid w:val="0000289A"/>
    <w:rsid w:val="000942F2"/>
    <w:rsid w:val="00164F2B"/>
    <w:rsid w:val="001D7C3C"/>
    <w:rsid w:val="002F7155"/>
    <w:rsid w:val="00306D4F"/>
    <w:rsid w:val="00313C50"/>
    <w:rsid w:val="00342AD0"/>
    <w:rsid w:val="00346FEC"/>
    <w:rsid w:val="00474C39"/>
    <w:rsid w:val="00483BA4"/>
    <w:rsid w:val="004C265D"/>
    <w:rsid w:val="004E4F60"/>
    <w:rsid w:val="004F5E05"/>
    <w:rsid w:val="00551DE6"/>
    <w:rsid w:val="005A5309"/>
    <w:rsid w:val="005B6EA3"/>
    <w:rsid w:val="005E1D8C"/>
    <w:rsid w:val="00664546"/>
    <w:rsid w:val="006B1F7C"/>
    <w:rsid w:val="006E3C37"/>
    <w:rsid w:val="006E7D09"/>
    <w:rsid w:val="006F1D02"/>
    <w:rsid w:val="006F2B8D"/>
    <w:rsid w:val="0073760C"/>
    <w:rsid w:val="00740EA9"/>
    <w:rsid w:val="0078230D"/>
    <w:rsid w:val="00786B93"/>
    <w:rsid w:val="007D161C"/>
    <w:rsid w:val="008452AE"/>
    <w:rsid w:val="0087075E"/>
    <w:rsid w:val="008A473A"/>
    <w:rsid w:val="00903EE0"/>
    <w:rsid w:val="009445B3"/>
    <w:rsid w:val="009A5199"/>
    <w:rsid w:val="009C3F77"/>
    <w:rsid w:val="00AB4EF1"/>
    <w:rsid w:val="00AC5A37"/>
    <w:rsid w:val="00AE3BCB"/>
    <w:rsid w:val="00AF2027"/>
    <w:rsid w:val="00AF79F9"/>
    <w:rsid w:val="00B021B6"/>
    <w:rsid w:val="00B05D42"/>
    <w:rsid w:val="00B2420D"/>
    <w:rsid w:val="00B27942"/>
    <w:rsid w:val="00B65D14"/>
    <w:rsid w:val="00B92BC4"/>
    <w:rsid w:val="00BC381B"/>
    <w:rsid w:val="00C719B5"/>
    <w:rsid w:val="00D541D6"/>
    <w:rsid w:val="00DE3B6E"/>
    <w:rsid w:val="00E47676"/>
    <w:rsid w:val="00EE4376"/>
    <w:rsid w:val="00F15539"/>
    <w:rsid w:val="00F3084C"/>
    <w:rsid w:val="00F4676D"/>
    <w:rsid w:val="00FF7257"/>
    <w:rsid w:val="00FF799E"/>
    <w:rsid w:val="12D40432"/>
    <w:rsid w:val="38178A95"/>
    <w:rsid w:val="74C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C544"/>
  <w15:chartTrackingRefBased/>
  <w15:docId w15:val="{BB3FCC88-3691-5147-B2BF-A0F120DF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437981500xxxmsolistparagraph">
    <w:name w:val="yiv0437981500x_xxmsolistparagraph"/>
    <w:basedOn w:val="Normal"/>
    <w:rsid w:val="00483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5D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EF1"/>
  </w:style>
  <w:style w:type="paragraph" w:styleId="Header">
    <w:name w:val="header"/>
    <w:basedOn w:val="Normal"/>
    <w:link w:val="HeaderChar"/>
    <w:uiPriority w:val="99"/>
    <w:unhideWhenUsed/>
    <w:rsid w:val="00B27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942"/>
  </w:style>
  <w:style w:type="paragraph" w:styleId="Footer">
    <w:name w:val="footer"/>
    <w:basedOn w:val="Normal"/>
    <w:link w:val="FooterChar"/>
    <w:uiPriority w:val="99"/>
    <w:unhideWhenUsed/>
    <w:rsid w:val="00B27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ofdietitians.org/programs/practice-advisory-program/standards-guidelines/virtual-ca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llegeofdietitians.org/programs/practice-advisory-program/professional-practice-resources/collaborative-care-professional-practice-guide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ofdietitians.org/programs/practice-advisory-program/professional-practice-resources/code-of-ethic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8696-E189-4D53-A91A-239618D5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Stacey Scaman</cp:lastModifiedBy>
  <cp:revision>27</cp:revision>
  <cp:lastPrinted>2024-12-31T00:09:00Z</cp:lastPrinted>
  <dcterms:created xsi:type="dcterms:W3CDTF">2025-01-06T13:30:00Z</dcterms:created>
  <dcterms:modified xsi:type="dcterms:W3CDTF">2025-01-20T13:30:00Z</dcterms:modified>
</cp:coreProperties>
</file>